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F7" w:rsidRPr="00210CF7" w:rsidRDefault="00210CF7" w:rsidP="005879D8">
      <w:pPr>
        <w:pStyle w:val="Style18"/>
        <w:widowControl/>
        <w:rPr>
          <w:rStyle w:val="FontStyle26"/>
          <w:sz w:val="24"/>
          <w:szCs w:val="24"/>
        </w:rPr>
      </w:pPr>
      <w:r w:rsidRPr="00210CF7">
        <w:rPr>
          <w:rStyle w:val="FontStyle26"/>
          <w:sz w:val="24"/>
          <w:szCs w:val="24"/>
        </w:rPr>
        <w:t>ЗАЯВКА</w:t>
      </w:r>
    </w:p>
    <w:p w:rsidR="00210CF7" w:rsidRPr="00210CF7" w:rsidRDefault="00210CF7" w:rsidP="005879D8">
      <w:pPr>
        <w:pStyle w:val="Style18"/>
        <w:widowControl/>
        <w:rPr>
          <w:rStyle w:val="FontStyle26"/>
          <w:sz w:val="24"/>
          <w:szCs w:val="24"/>
        </w:rPr>
      </w:pPr>
    </w:p>
    <w:p w:rsidR="00210CF7" w:rsidRPr="00210CF7" w:rsidRDefault="00210CF7" w:rsidP="005879D8">
      <w:pPr>
        <w:pStyle w:val="Style18"/>
        <w:widowControl/>
        <w:rPr>
          <w:rStyle w:val="FontStyle26"/>
          <w:sz w:val="24"/>
          <w:szCs w:val="24"/>
        </w:rPr>
      </w:pPr>
      <w:r w:rsidRPr="00210CF7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210CF7" w:rsidRPr="00210CF7" w:rsidRDefault="00210CF7" w:rsidP="005879D8">
      <w:pPr>
        <w:pStyle w:val="Style18"/>
        <w:widowControl/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 xml:space="preserve">Наименование </w:t>
            </w:r>
            <w:r w:rsidR="005879D8" w:rsidRPr="00210CF7">
              <w:rPr>
                <w:rStyle w:val="FontStyle27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29" w:lineRule="exact"/>
              <w:rPr>
                <w:rStyle w:val="FontStyle27"/>
                <w:b/>
                <w:sz w:val="24"/>
                <w:szCs w:val="24"/>
                <w:vertAlign w:val="superscript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  <w:bookmarkStart w:id="0" w:name="_GoBack"/>
        <w:bookmarkEnd w:id="0"/>
      </w:tr>
      <w:tr w:rsidR="00210CF7" w:rsidRPr="00210CF7" w:rsidTr="005879D8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rPr>
                <w:rStyle w:val="FontStyle27"/>
                <w:i/>
                <w:sz w:val="24"/>
                <w:szCs w:val="24"/>
              </w:rPr>
            </w:pPr>
            <w:r w:rsidRPr="00210CF7">
              <w:rPr>
                <w:rStyle w:val="FontStyle27"/>
                <w:i/>
                <w:sz w:val="24"/>
                <w:szCs w:val="24"/>
              </w:rPr>
              <w:t>номер телефона ТОЛЬКО цифры, без пробелов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4"/>
              <w:widowControl/>
            </w:pPr>
          </w:p>
        </w:tc>
      </w:tr>
      <w:tr w:rsidR="00210CF7" w:rsidRPr="00210CF7" w:rsidTr="005879D8">
        <w:trPr>
          <w:trHeight w:val="38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210CF7">
              <w:rPr>
                <w:rStyle w:val="FontStyle27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CF7" w:rsidRPr="00210CF7" w:rsidRDefault="00210CF7" w:rsidP="005879D8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</w:tbl>
    <w:p w:rsidR="00210CF7" w:rsidRPr="00210CF7" w:rsidRDefault="00210CF7" w:rsidP="005879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17" w:type="dxa"/>
        <w:tblInd w:w="-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3"/>
        <w:gridCol w:w="2456"/>
        <w:gridCol w:w="15"/>
        <w:gridCol w:w="237"/>
        <w:gridCol w:w="115"/>
        <w:gridCol w:w="2312"/>
        <w:gridCol w:w="29"/>
        <w:gridCol w:w="23"/>
        <w:gridCol w:w="2149"/>
        <w:gridCol w:w="379"/>
        <w:gridCol w:w="99"/>
        <w:gridCol w:w="2595"/>
        <w:gridCol w:w="79"/>
      </w:tblGrid>
      <w:tr w:rsidR="003267C4" w:rsidRPr="005879D8" w:rsidTr="005879D8">
        <w:trPr>
          <w:gridBefore w:val="1"/>
          <w:gridAfter w:val="1"/>
          <w:wBefore w:w="6" w:type="dxa"/>
          <w:wAfter w:w="79" w:type="dxa"/>
          <w:trHeight w:hRule="exact" w:val="330"/>
        </w:trPr>
        <w:tc>
          <w:tcPr>
            <w:tcW w:w="1063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67C4" w:rsidRPr="005879D8" w:rsidRDefault="00000F1E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Полномочия </w:t>
            </w:r>
          </w:p>
        </w:tc>
      </w:tr>
      <w:tr w:rsidR="003267C4" w:rsidRPr="005879D8" w:rsidTr="005879D8">
        <w:trPr>
          <w:gridBefore w:val="1"/>
          <w:gridAfter w:val="1"/>
          <w:wBefore w:w="6" w:type="dxa"/>
          <w:wAfter w:w="79" w:type="dxa"/>
          <w:trHeight w:hRule="exact" w:val="980"/>
        </w:trPr>
        <w:tc>
          <w:tcPr>
            <w:tcW w:w="1063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4" w:rsidRPr="005879D8" w:rsidRDefault="00000F1E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(Получатель)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hRule="exact" w:val="458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hRule="exact" w:val="243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3267C4" w:rsidRPr="005879D8" w:rsidTr="005879D8">
        <w:trPr>
          <w:gridBefore w:val="1"/>
          <w:gridAfter w:val="1"/>
          <w:wBefore w:w="6" w:type="dxa"/>
          <w:wAfter w:w="79" w:type="dxa"/>
          <w:trHeight w:hRule="exact" w:val="846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4" w:rsidRPr="005879D8" w:rsidRDefault="00000F1E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Формирование отчетов, предоставление которых предусмотрено соглашением о предоставлении субсидии (субвенции, иного межбюджетного трансферта) бюджету субъекта Российской Федерации из федерального бюджета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val="2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val="14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3267C4" w:rsidRPr="005879D8" w:rsidTr="005879D8">
        <w:trPr>
          <w:gridBefore w:val="1"/>
          <w:gridAfter w:val="1"/>
          <w:wBefore w:w="6" w:type="dxa"/>
          <w:wAfter w:w="79" w:type="dxa"/>
          <w:trHeight w:hRule="exact" w:val="880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4" w:rsidRPr="005879D8" w:rsidRDefault="00000F1E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Заключение соглашений о предоставлении субсидий (в том числе грантов) бюджетным и автономным учреждениям субъекта Российской Федерации или муниципального образования (ГУП субъекта РФ и МУП)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val="268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val="257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3267C4" w:rsidRPr="005879D8" w:rsidTr="005879D8">
        <w:trPr>
          <w:gridBefore w:val="1"/>
          <w:gridAfter w:val="1"/>
          <w:wBefore w:w="6" w:type="dxa"/>
          <w:wAfter w:w="79" w:type="dxa"/>
          <w:trHeight w:hRule="exact" w:val="579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4" w:rsidRPr="005879D8" w:rsidRDefault="00000F1E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Заключение соглашений о предоставлении субсидий, субвенций, иных межбюджетных трансфертов, имеющих целевое назначение, бюджетам субъектов Российской Федерации (ПБС субъект)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hRule="exact" w:val="29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210CF7" w:rsidRPr="005879D8" w:rsidTr="005879D8">
        <w:trPr>
          <w:gridBefore w:val="1"/>
          <w:gridAfter w:val="1"/>
          <w:wBefore w:w="6" w:type="dxa"/>
          <w:wAfter w:w="79" w:type="dxa"/>
          <w:trHeight w:hRule="exact" w:val="279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10CF7" w:rsidRPr="005879D8" w:rsidRDefault="00210CF7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5879D8" w:rsidRPr="005879D8" w:rsidTr="00587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" w:type="dxa"/>
          <w:wAfter w:w="79" w:type="dxa"/>
        </w:trPr>
        <w:tc>
          <w:tcPr>
            <w:tcW w:w="10632" w:type="dxa"/>
            <w:gridSpan w:val="12"/>
            <w:shd w:val="clear" w:color="auto" w:fill="auto"/>
          </w:tcPr>
          <w:p w:rsidR="005879D8" w:rsidRPr="005879D8" w:rsidRDefault="005879D8" w:rsidP="005879D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879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</w:t>
            </w:r>
          </w:p>
        </w:tc>
      </w:tr>
      <w:tr w:rsidR="005879D8" w:rsidRPr="005879D8" w:rsidTr="00587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" w:type="dxa"/>
          <w:wAfter w:w="79" w:type="dxa"/>
        </w:trPr>
        <w:tc>
          <w:tcPr>
            <w:tcW w:w="2694" w:type="dxa"/>
            <w:gridSpan w:val="3"/>
            <w:shd w:val="clear" w:color="auto" w:fill="auto"/>
          </w:tcPr>
          <w:p w:rsidR="005879D8" w:rsidRPr="005879D8" w:rsidRDefault="005879D8" w:rsidP="002D5C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5879D8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879D8" w:rsidRPr="005879D8" w:rsidRDefault="005879D8" w:rsidP="002D5C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5879D8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879D8" w:rsidRPr="005879D8" w:rsidRDefault="005879D8" w:rsidP="002D5C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5879D8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879D8" w:rsidRPr="005879D8" w:rsidRDefault="005879D8" w:rsidP="002D5CD4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5879D8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5879D8" w:rsidRPr="005879D8" w:rsidTr="00587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" w:type="dxa"/>
          <w:wAfter w:w="79" w:type="dxa"/>
        </w:trPr>
        <w:tc>
          <w:tcPr>
            <w:tcW w:w="2694" w:type="dxa"/>
            <w:gridSpan w:val="3"/>
            <w:shd w:val="clear" w:color="auto" w:fill="auto"/>
          </w:tcPr>
          <w:p w:rsidR="005879D8" w:rsidRPr="005879D8" w:rsidRDefault="005879D8" w:rsidP="002D5C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5879D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879D8" w:rsidRPr="005879D8" w:rsidRDefault="005879D8" w:rsidP="002D5C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5879D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879D8" w:rsidRPr="005879D8" w:rsidRDefault="005879D8" w:rsidP="002D5C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5879D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879D8" w:rsidRPr="005879D8" w:rsidRDefault="005879D8" w:rsidP="002D5CD4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5879D8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5879D8" w:rsidRPr="00210CF7" w:rsidTr="005879D8">
        <w:trPr>
          <w:trHeight w:hRule="exact" w:val="558"/>
        </w:trPr>
        <w:tc>
          <w:tcPr>
            <w:tcW w:w="2937" w:type="dxa"/>
            <w:gridSpan w:val="5"/>
            <w:shd w:val="clear" w:color="auto" w:fill="auto"/>
          </w:tcPr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  <w:tc>
          <w:tcPr>
            <w:tcW w:w="115" w:type="dxa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64" w:type="dxa"/>
            <w:gridSpan w:val="3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301" w:type="dxa"/>
            <w:gridSpan w:val="5"/>
            <w:shd w:val="clear" w:color="auto" w:fill="auto"/>
            <w:vAlign w:val="bottom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</w:tr>
      <w:tr w:rsidR="005879D8" w:rsidRPr="00210CF7" w:rsidTr="005879D8">
        <w:trPr>
          <w:trHeight w:hRule="exact" w:val="344"/>
        </w:trPr>
        <w:tc>
          <w:tcPr>
            <w:tcW w:w="3052" w:type="dxa"/>
            <w:gridSpan w:val="6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  <w:tc>
          <w:tcPr>
            <w:tcW w:w="5301" w:type="dxa"/>
            <w:gridSpan w:val="5"/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</w:tr>
      <w:tr w:rsidR="005879D8" w:rsidRPr="00210CF7" w:rsidTr="005879D8">
        <w:trPr>
          <w:trHeight w:hRule="exact" w:val="115"/>
        </w:trPr>
        <w:tc>
          <w:tcPr>
            <w:tcW w:w="10717" w:type="dxa"/>
            <w:gridSpan w:val="14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79D8" w:rsidRPr="00210CF7" w:rsidTr="005879D8">
        <w:trPr>
          <w:trHeight w:hRule="exact" w:val="1132"/>
        </w:trPr>
        <w:tc>
          <w:tcPr>
            <w:tcW w:w="2937" w:type="dxa"/>
            <w:gridSpan w:val="5"/>
            <w:shd w:val="clear" w:color="auto" w:fill="auto"/>
          </w:tcPr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   Руководитель </w:t>
            </w:r>
          </w:p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организации </w:t>
            </w:r>
          </w:p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 xml:space="preserve">    /Уполномоченное </w:t>
            </w:r>
          </w:p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>лицо организации</w:t>
            </w:r>
          </w:p>
        </w:tc>
        <w:tc>
          <w:tcPr>
            <w:tcW w:w="115" w:type="dxa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64" w:type="dxa"/>
            <w:gridSpan w:val="3"/>
            <w:tcBorders>
              <w:bottom w:val="single" w:sz="4" w:space="0" w:color="000000"/>
            </w:tcBorders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  <w:tc>
          <w:tcPr>
            <w:tcW w:w="31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</w:tr>
      <w:tr w:rsidR="005879D8" w:rsidRPr="00210CF7" w:rsidTr="005879D8">
        <w:trPr>
          <w:trHeight w:hRule="exact" w:val="329"/>
        </w:trPr>
        <w:tc>
          <w:tcPr>
            <w:tcW w:w="3052" w:type="dxa"/>
            <w:gridSpan w:val="6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>(подпись)</w:t>
            </w:r>
          </w:p>
        </w:tc>
        <w:tc>
          <w:tcPr>
            <w:tcW w:w="21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>(дата)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>(расшифровка подписи)</w:t>
            </w:r>
          </w:p>
        </w:tc>
      </w:tr>
      <w:tr w:rsidR="005879D8" w:rsidRPr="00210CF7" w:rsidTr="005879D8">
        <w:trPr>
          <w:trHeight w:hRule="exact" w:val="459"/>
        </w:trPr>
        <w:tc>
          <w:tcPr>
            <w:tcW w:w="10717" w:type="dxa"/>
            <w:gridSpan w:val="14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79D8" w:rsidRPr="00210CF7" w:rsidTr="005879D8">
        <w:trPr>
          <w:trHeight w:hRule="exact" w:val="444"/>
        </w:trPr>
        <w:tc>
          <w:tcPr>
            <w:tcW w:w="229" w:type="dxa"/>
            <w:gridSpan w:val="2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7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879D8" w:rsidRPr="00210CF7" w:rsidRDefault="005879D8" w:rsidP="002D5CD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 w:rsidR="005879D8" w:rsidRPr="00210CF7" w:rsidRDefault="005879D8" w:rsidP="002D5CD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</w:pPr>
            <w:r w:rsidRPr="00210CF7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4"/>
              </w:rPr>
              <w:t>М.П.</w:t>
            </w:r>
          </w:p>
        </w:tc>
        <w:tc>
          <w:tcPr>
            <w:tcW w:w="5301" w:type="dxa"/>
            <w:gridSpan w:val="5"/>
          </w:tcPr>
          <w:p w:rsidR="005879D8" w:rsidRPr="00210CF7" w:rsidRDefault="005879D8" w:rsidP="002D5CD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5879D8" w:rsidRPr="00210CF7" w:rsidRDefault="005879D8" w:rsidP="005879D8">
      <w:pPr>
        <w:rPr>
          <w:rFonts w:ascii="Times New Roman" w:hAnsi="Times New Roman" w:cs="Times New Roman"/>
          <w:sz w:val="24"/>
          <w:szCs w:val="24"/>
        </w:rPr>
      </w:pPr>
    </w:p>
    <w:sectPr w:rsidR="005879D8" w:rsidRPr="00210CF7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C4"/>
    <w:rsid w:val="00000F1E"/>
    <w:rsid w:val="00210CF7"/>
    <w:rsid w:val="003267C4"/>
    <w:rsid w:val="0058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D17A"/>
  <w15:docId w15:val="{7F91A6F7-B017-4E85-878C-8570FDA5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210CF7"/>
    <w:pPr>
      <w:widowControl w:val="0"/>
      <w:autoSpaceDE w:val="0"/>
      <w:autoSpaceDN w:val="0"/>
      <w:adjustRightInd w:val="0"/>
      <w:spacing w:line="23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10CF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10CF7"/>
    <w:pPr>
      <w:widowControl w:val="0"/>
      <w:autoSpaceDE w:val="0"/>
      <w:autoSpaceDN w:val="0"/>
      <w:adjustRightInd w:val="0"/>
      <w:spacing w:line="2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210C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210CF7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uiPriority w:val="99"/>
    <w:unhideWhenUsed/>
    <w:rsid w:val="00210C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879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879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5879D8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69-1_01468</vt:lpstr>
    </vt:vector>
  </TitlesOfParts>
  <Company>Stimulsoft Reports 2019.3.4 from 5 August 2019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69-1_01468</dc:title>
  <dc:subject>69-1_01468</dc:subject>
  <dc:creator>Карташева Олеся</dc:creator>
  <cp:keywords/>
  <dc:description/>
  <cp:lastModifiedBy>Карташева Олеся</cp:lastModifiedBy>
  <cp:revision>3</cp:revision>
  <dcterms:created xsi:type="dcterms:W3CDTF">2022-12-06T11:21:00Z</dcterms:created>
  <dcterms:modified xsi:type="dcterms:W3CDTF">2025-06-17T06:34:00Z</dcterms:modified>
</cp:coreProperties>
</file>