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6C" w:rsidRDefault="003311CF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  <w:r>
        <w:rPr>
          <w:b/>
          <w:sz w:val="26"/>
          <w:szCs w:val="26"/>
        </w:rPr>
        <w:br/>
        <w:t xml:space="preserve">на регистрацию юридических лиц – получателей субсидий </w:t>
      </w:r>
    </w:p>
    <w:tbl>
      <w:tblPr>
        <w:tblStyle w:val="afc"/>
        <w:tblW w:w="9979" w:type="dxa"/>
        <w:tblInd w:w="-5" w:type="dxa"/>
        <w:tblCellMar>
          <w:left w:w="23" w:type="dxa"/>
          <w:right w:w="28" w:type="dxa"/>
        </w:tblCellMar>
        <w:tblLook w:val="01E0" w:firstRow="1" w:lastRow="1" w:firstColumn="1" w:lastColumn="1" w:noHBand="0" w:noVBand="0"/>
      </w:tblPr>
      <w:tblGrid>
        <w:gridCol w:w="3148"/>
        <w:gridCol w:w="3118"/>
        <w:gridCol w:w="1418"/>
        <w:gridCol w:w="2295"/>
      </w:tblGrid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организации на учет в налоговом органе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ОКОПФ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 ОКОПФ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ОКПО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субъекта Российской Федерации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населенного пункта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территории населенного пункта по Общероссийскому классификатору территорий муниципальных образований (ОКТМО)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  <w:rPr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планировочной структуры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992E18">
            <w:pPr>
              <w:ind w:left="57" w:right="57"/>
              <w:jc w:val="both"/>
              <w:rPr>
                <w:i/>
                <w:sz w:val="22"/>
              </w:rPr>
            </w:pPr>
            <w:r w:rsidRPr="00992E18">
              <w:rPr>
                <w:i/>
                <w:sz w:val="22"/>
              </w:rPr>
              <w:t>микрорайон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bookmarkStart w:id="0" w:name="__DdeLink__9739_523274498"/>
            <w:bookmarkEnd w:id="0"/>
            <w:r>
              <w:rPr>
                <w:sz w:val="22"/>
                <w:szCs w:val="22"/>
              </w:rPr>
              <w:t>Наименование элемента планировочной структуры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992E18">
            <w:pPr>
              <w:ind w:left="57" w:right="57"/>
              <w:jc w:val="both"/>
              <w:rPr>
                <w:i/>
                <w:sz w:val="22"/>
              </w:rPr>
            </w:pPr>
            <w:r w:rsidRPr="00992E18">
              <w:rPr>
                <w:i/>
                <w:sz w:val="22"/>
              </w:rPr>
              <w:t>Южный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элемента улично-дорожной сети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7B165C" w:rsidRDefault="007B165C">
            <w:pPr>
              <w:ind w:left="57" w:right="57"/>
              <w:jc w:val="both"/>
              <w:rPr>
                <w:i/>
                <w:sz w:val="22"/>
              </w:rPr>
            </w:pPr>
            <w:r w:rsidRPr="007B165C">
              <w:rPr>
                <w:i/>
                <w:sz w:val="22"/>
              </w:rPr>
              <w:t>улица/бульвар/набережная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элемента улично-дорожной сети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7B165C" w:rsidRDefault="007B165C">
            <w:pPr>
              <w:ind w:left="57" w:right="57"/>
              <w:jc w:val="both"/>
              <w:rPr>
                <w:i/>
              </w:rPr>
            </w:pPr>
            <w:r w:rsidRPr="007B165C">
              <w:rPr>
                <w:i/>
              </w:rPr>
              <w:t>Ленина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объекта адресации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7B165C">
            <w:pPr>
              <w:ind w:left="57" w:right="57"/>
              <w:jc w:val="both"/>
              <w:rPr>
                <w:i/>
              </w:rPr>
            </w:pPr>
            <w:r w:rsidRPr="00992E18">
              <w:rPr>
                <w:i/>
              </w:rPr>
              <w:t>дом/</w:t>
            </w:r>
            <w:r w:rsidR="00992E18" w:rsidRPr="00992E18">
              <w:rPr>
                <w:i/>
              </w:rPr>
              <w:t>здание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помещения, расположенного в здании или сооружении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992E18">
            <w:pPr>
              <w:ind w:right="57"/>
              <w:jc w:val="both"/>
              <w:rPr>
                <w:i/>
              </w:rPr>
            </w:pPr>
            <w:r w:rsidRPr="00992E18">
              <w:rPr>
                <w:i/>
              </w:rPr>
              <w:t>квартира/офис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помещения, расположенного в здании или сооружении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992E18">
            <w:pPr>
              <w:ind w:left="57" w:right="57"/>
              <w:jc w:val="both"/>
              <w:rPr>
                <w:i/>
              </w:rPr>
            </w:pPr>
            <w:r w:rsidRPr="00992E18">
              <w:rPr>
                <w:i/>
              </w:rPr>
              <w:t>10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bookmarkStart w:id="1" w:name="__DdeLink__10156_523274498"/>
            <w:bookmarkEnd w:id="1"/>
            <w:r>
              <w:rPr>
                <w:sz w:val="22"/>
                <w:szCs w:val="22"/>
              </w:rPr>
              <w:t>Цифровое или буквенно-цифровое обозначение объекта адресации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992E18">
            <w:pPr>
              <w:ind w:right="57"/>
              <w:jc w:val="both"/>
              <w:rPr>
                <w:i/>
              </w:rPr>
            </w:pPr>
            <w:r w:rsidRPr="00992E18">
              <w:rPr>
                <w:i/>
              </w:rPr>
              <w:t>5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из ЕГРЮЛ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992E18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прилагается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Кода вида деятельности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Default="00845E6C">
            <w:pPr>
              <w:ind w:left="57" w:right="57"/>
              <w:jc w:val="both"/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Pr="002E1C23" w:rsidRDefault="003311CF">
            <w:pPr>
              <w:shd w:val="clear" w:color="auto" w:fill="FFFF00"/>
              <w:ind w:left="57" w:right="57"/>
              <w:rPr>
                <w:color w:val="auto"/>
                <w:sz w:val="22"/>
                <w:szCs w:val="22"/>
              </w:rPr>
            </w:pPr>
            <w:r w:rsidRPr="002E1C23">
              <w:rPr>
                <w:color w:val="auto"/>
                <w:sz w:val="22"/>
                <w:szCs w:val="22"/>
              </w:rPr>
              <w:t>Код типа вида деятельности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992E18">
            <w:pPr>
              <w:ind w:left="57" w:right="57"/>
              <w:jc w:val="both"/>
              <w:rPr>
                <w:i/>
                <w:sz w:val="22"/>
              </w:rPr>
            </w:pPr>
            <w:r w:rsidRPr="00992E18">
              <w:rPr>
                <w:i/>
                <w:sz w:val="22"/>
              </w:rPr>
              <w:t>основной  или иной</w:t>
            </w:r>
          </w:p>
        </w:tc>
      </w:tr>
      <w:tr w:rsidR="00845E6C" w:rsidTr="007B165C">
        <w:tc>
          <w:tcPr>
            <w:tcW w:w="9979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об уполномоченном лице получателя субсидий</w:t>
            </w:r>
          </w:p>
        </w:tc>
      </w:tr>
      <w:tr w:rsidR="00845E6C" w:rsidTr="007B165C">
        <w:trPr>
          <w:trHeight w:val="312"/>
        </w:trPr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3311CF">
            <w:pPr>
              <w:ind w:left="57" w:right="57"/>
              <w:jc w:val="both"/>
              <w:rPr>
                <w:i/>
                <w:sz w:val="22"/>
              </w:rPr>
            </w:pPr>
            <w:r w:rsidRPr="00992E18">
              <w:rPr>
                <w:i/>
                <w:sz w:val="22"/>
              </w:rPr>
              <w:t>Директор</w:t>
            </w:r>
          </w:p>
        </w:tc>
      </w:tr>
      <w:tr w:rsidR="007B165C" w:rsidTr="007B165C">
        <w:trPr>
          <w:trHeight w:val="312"/>
        </w:trPr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7B165C" w:rsidRDefault="007B165C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7B165C" w:rsidRPr="00992E18" w:rsidRDefault="007B165C">
            <w:pPr>
              <w:ind w:left="57" w:right="57"/>
              <w:jc w:val="both"/>
              <w:rPr>
                <w:i/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 на основании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3311CF">
            <w:pPr>
              <w:ind w:left="57" w:right="57"/>
              <w:jc w:val="both"/>
              <w:rPr>
                <w:i/>
                <w:sz w:val="22"/>
              </w:rPr>
            </w:pPr>
            <w:r w:rsidRPr="00992E18">
              <w:rPr>
                <w:i/>
                <w:sz w:val="22"/>
              </w:rPr>
              <w:t>Устава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7B165C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2E1C23">
            <w:pPr>
              <w:ind w:right="57"/>
              <w:rPr>
                <w:i/>
                <w:sz w:val="26"/>
                <w:szCs w:val="26"/>
              </w:rPr>
            </w:pPr>
            <w:r w:rsidRPr="00992E18">
              <w:rPr>
                <w:i/>
                <w:sz w:val="26"/>
                <w:szCs w:val="26"/>
              </w:rPr>
              <w:t>1111111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7B165C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2E1C23">
            <w:pPr>
              <w:ind w:right="57"/>
              <w:jc w:val="both"/>
              <w:rPr>
                <w:i/>
                <w:sz w:val="22"/>
              </w:rPr>
            </w:pPr>
            <w:r w:rsidRPr="00992E18">
              <w:rPr>
                <w:i/>
                <w:sz w:val="22"/>
              </w:rPr>
              <w:t>11111111</w:t>
            </w: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3118" w:type="dxa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3311CF" w:rsidP="002E1C23">
            <w:pPr>
              <w:ind w:left="57" w:right="57"/>
              <w:jc w:val="both"/>
              <w:rPr>
                <w:i/>
                <w:sz w:val="22"/>
              </w:rPr>
            </w:pPr>
            <w:r w:rsidRPr="00992E18">
              <w:rPr>
                <w:i/>
                <w:sz w:val="22"/>
              </w:rPr>
              <w:t>84822777</w:t>
            </w:r>
            <w:r w:rsidR="002E1C23" w:rsidRPr="00992E18">
              <w:rPr>
                <w:i/>
                <w:sz w:val="22"/>
              </w:rPr>
              <w:t>777 (БЕЗ ПРОБЕЛОВ и СКОБОК)</w:t>
            </w: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845E6C">
            <w:pPr>
              <w:ind w:left="57" w:right="57"/>
              <w:jc w:val="both"/>
              <w:rPr>
                <w:i/>
                <w:sz w:val="22"/>
              </w:rPr>
            </w:pPr>
          </w:p>
        </w:tc>
        <w:tc>
          <w:tcPr>
            <w:tcW w:w="2295" w:type="dxa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845E6C">
            <w:pPr>
              <w:ind w:left="57" w:right="57"/>
              <w:jc w:val="both"/>
              <w:rPr>
                <w:i/>
                <w:sz w:val="22"/>
              </w:rPr>
            </w:pPr>
          </w:p>
        </w:tc>
      </w:tr>
      <w:tr w:rsidR="00845E6C" w:rsidTr="007B165C">
        <w:tc>
          <w:tcPr>
            <w:tcW w:w="3148" w:type="dxa"/>
            <w:shd w:val="clear" w:color="auto" w:fill="auto"/>
            <w:tcMar>
              <w:left w:w="23" w:type="dxa"/>
            </w:tcMar>
            <w:vAlign w:val="center"/>
          </w:tcPr>
          <w:p w:rsidR="00845E6C" w:rsidRDefault="003311CF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831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845E6C" w:rsidRPr="00992E18" w:rsidRDefault="003311CF" w:rsidP="002E1C23">
            <w:pPr>
              <w:ind w:right="57"/>
              <w:jc w:val="both"/>
              <w:rPr>
                <w:i/>
                <w:sz w:val="22"/>
                <w:lang w:val="en-US"/>
              </w:rPr>
            </w:pPr>
            <w:r w:rsidRPr="00992E18">
              <w:rPr>
                <w:i/>
                <w:sz w:val="22"/>
                <w:lang w:val="en-US"/>
              </w:rPr>
              <w:t>uc@cb.ru</w:t>
            </w:r>
          </w:p>
        </w:tc>
      </w:tr>
    </w:tbl>
    <w:p w:rsidR="00845E6C" w:rsidRDefault="00845E6C">
      <w:pPr>
        <w:tabs>
          <w:tab w:val="left" w:pos="3276"/>
        </w:tabs>
        <w:spacing w:after="480"/>
        <w:rPr>
          <w:sz w:val="24"/>
          <w:szCs w:val="24"/>
        </w:rPr>
      </w:pPr>
    </w:p>
    <w:tbl>
      <w:tblPr>
        <w:tblStyle w:val="afc"/>
        <w:tblW w:w="99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79"/>
        <w:gridCol w:w="2478"/>
        <w:gridCol w:w="2478"/>
        <w:gridCol w:w="2477"/>
      </w:tblGrid>
      <w:tr w:rsidR="00845E6C">
        <w:trPr>
          <w:trHeight w:val="455"/>
        </w:trPr>
        <w:tc>
          <w:tcPr>
            <w:tcW w:w="9911" w:type="dxa"/>
            <w:gridSpan w:val="4"/>
            <w:shd w:val="clear" w:color="auto" w:fill="auto"/>
            <w:tcMar>
              <w:left w:w="103" w:type="dxa"/>
            </w:tcMar>
          </w:tcPr>
          <w:p w:rsidR="00845E6C" w:rsidRPr="002E5E3F" w:rsidRDefault="003311CF">
            <w:pPr>
              <w:tabs>
                <w:tab w:val="left" w:pos="3276"/>
              </w:tabs>
              <w:jc w:val="center"/>
              <w:rPr>
                <w:b/>
                <w:sz w:val="24"/>
                <w:szCs w:val="24"/>
              </w:rPr>
            </w:pPr>
            <w:r w:rsidRPr="002E5E3F">
              <w:rPr>
                <w:b/>
                <w:sz w:val="24"/>
                <w:szCs w:val="24"/>
              </w:rPr>
              <w:lastRenderedPageBreak/>
              <w:t>Банковские счета</w:t>
            </w:r>
          </w:p>
        </w:tc>
      </w:tr>
      <w:tr w:rsidR="00845E6C">
        <w:tc>
          <w:tcPr>
            <w:tcW w:w="2478" w:type="dxa"/>
            <w:shd w:val="clear" w:color="auto" w:fill="auto"/>
            <w:tcMar>
              <w:left w:w="103" w:type="dxa"/>
            </w:tcMar>
          </w:tcPr>
          <w:p w:rsidR="00845E6C" w:rsidRDefault="00331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банковского счета</w:t>
            </w:r>
          </w:p>
        </w:tc>
        <w:tc>
          <w:tcPr>
            <w:tcW w:w="2478" w:type="dxa"/>
            <w:shd w:val="clear" w:color="auto" w:fill="auto"/>
            <w:tcMar>
              <w:left w:w="103" w:type="dxa"/>
            </w:tcMar>
          </w:tcPr>
          <w:p w:rsidR="00845E6C" w:rsidRDefault="00331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</w:t>
            </w:r>
          </w:p>
        </w:tc>
        <w:tc>
          <w:tcPr>
            <w:tcW w:w="2478" w:type="dxa"/>
            <w:shd w:val="clear" w:color="auto" w:fill="auto"/>
            <w:tcMar>
              <w:left w:w="103" w:type="dxa"/>
            </w:tcMar>
          </w:tcPr>
          <w:p w:rsidR="00845E6C" w:rsidRDefault="00331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2477" w:type="dxa"/>
            <w:shd w:val="clear" w:color="auto" w:fill="auto"/>
            <w:tcMar>
              <w:left w:w="103" w:type="dxa"/>
            </w:tcMar>
          </w:tcPr>
          <w:p w:rsidR="00845E6C" w:rsidRDefault="00331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</w:t>
            </w:r>
          </w:p>
        </w:tc>
      </w:tr>
      <w:tr w:rsidR="00845E6C">
        <w:tc>
          <w:tcPr>
            <w:tcW w:w="2478" w:type="dxa"/>
            <w:shd w:val="clear" w:color="auto" w:fill="auto"/>
            <w:tcMar>
              <w:left w:w="103" w:type="dxa"/>
            </w:tcMar>
          </w:tcPr>
          <w:p w:rsidR="00845E6C" w:rsidRDefault="00845E6C">
            <w:pPr>
              <w:tabs>
                <w:tab w:val="left" w:pos="3276"/>
              </w:tabs>
              <w:rPr>
                <w:sz w:val="24"/>
                <w:lang w:val="en-US"/>
              </w:rPr>
            </w:pPr>
          </w:p>
        </w:tc>
        <w:tc>
          <w:tcPr>
            <w:tcW w:w="2478" w:type="dxa"/>
            <w:shd w:val="clear" w:color="auto" w:fill="auto"/>
            <w:tcMar>
              <w:left w:w="103" w:type="dxa"/>
            </w:tcMar>
          </w:tcPr>
          <w:p w:rsidR="00845E6C" w:rsidRDefault="00845E6C">
            <w:pPr>
              <w:tabs>
                <w:tab w:val="left" w:pos="3276"/>
              </w:tabs>
              <w:rPr>
                <w:sz w:val="24"/>
                <w:lang w:val="en-US"/>
              </w:rPr>
            </w:pPr>
          </w:p>
        </w:tc>
        <w:tc>
          <w:tcPr>
            <w:tcW w:w="2478" w:type="dxa"/>
            <w:shd w:val="clear" w:color="auto" w:fill="auto"/>
            <w:tcMar>
              <w:left w:w="103" w:type="dxa"/>
            </w:tcMar>
          </w:tcPr>
          <w:p w:rsidR="00845E6C" w:rsidRDefault="00845E6C">
            <w:pPr>
              <w:tabs>
                <w:tab w:val="left" w:pos="3276"/>
              </w:tabs>
              <w:rPr>
                <w:sz w:val="24"/>
              </w:rPr>
            </w:pPr>
          </w:p>
        </w:tc>
        <w:tc>
          <w:tcPr>
            <w:tcW w:w="2477" w:type="dxa"/>
            <w:shd w:val="clear" w:color="auto" w:fill="auto"/>
            <w:tcMar>
              <w:left w:w="103" w:type="dxa"/>
            </w:tcMar>
          </w:tcPr>
          <w:p w:rsidR="00845E6C" w:rsidRDefault="00845E6C">
            <w:pPr>
              <w:tabs>
                <w:tab w:val="left" w:pos="3276"/>
              </w:tabs>
              <w:rPr>
                <w:sz w:val="24"/>
              </w:rPr>
            </w:pPr>
          </w:p>
        </w:tc>
      </w:tr>
    </w:tbl>
    <w:p w:rsidR="00845E6C" w:rsidRDefault="003311CF">
      <w:pPr>
        <w:tabs>
          <w:tab w:val="left" w:pos="3276"/>
        </w:tabs>
        <w:spacing w:after="48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fc"/>
        <w:tblW w:w="9967" w:type="dxa"/>
        <w:tblInd w:w="-5" w:type="dxa"/>
        <w:tblCellMar>
          <w:left w:w="23" w:type="dxa"/>
          <w:right w:w="28" w:type="dxa"/>
        </w:tblCellMar>
        <w:tblLook w:val="01E0" w:firstRow="1" w:lastRow="1" w:firstColumn="1" w:lastColumn="1" w:noHBand="0" w:noVBand="0"/>
      </w:tblPr>
      <w:tblGrid>
        <w:gridCol w:w="2491"/>
        <w:gridCol w:w="2492"/>
        <w:gridCol w:w="2492"/>
        <w:gridCol w:w="2492"/>
      </w:tblGrid>
      <w:tr w:rsidR="00845E6C">
        <w:trPr>
          <w:cantSplit/>
        </w:trPr>
        <w:tc>
          <w:tcPr>
            <w:tcW w:w="9967" w:type="dxa"/>
            <w:gridSpan w:val="4"/>
            <w:shd w:val="clear" w:color="auto" w:fill="auto"/>
            <w:tcMar>
              <w:left w:w="23" w:type="dxa"/>
            </w:tcMar>
          </w:tcPr>
          <w:p w:rsidR="00845E6C" w:rsidRDefault="003311CF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Полномочия</w:t>
            </w:r>
          </w:p>
        </w:tc>
      </w:tr>
      <w:tr w:rsidR="00845E6C">
        <w:trPr>
          <w:cantSplit/>
        </w:trPr>
        <w:tc>
          <w:tcPr>
            <w:tcW w:w="9967" w:type="dxa"/>
            <w:gridSpan w:val="4"/>
            <w:shd w:val="clear" w:color="auto" w:fill="auto"/>
            <w:tcMar>
              <w:left w:w="23" w:type="dxa"/>
            </w:tcMar>
          </w:tcPr>
          <w:p w:rsidR="00845E6C" w:rsidRPr="007B165C" w:rsidRDefault="00992E18">
            <w:pPr>
              <w:keepLines/>
              <w:jc w:val="center"/>
              <w:rPr>
                <w:sz w:val="22"/>
                <w:szCs w:val="22"/>
              </w:rPr>
            </w:pPr>
            <w:r w:rsidRPr="00992E18">
              <w:rPr>
                <w:sz w:val="22"/>
                <w:szCs w:val="22"/>
              </w:rPr>
              <w:t>Заключение соглашения (договора) о предоставлении субсидий (грантов) из федерального бюджета юридическим лицам (за исключением государственных учреждений), индивидуальным предпринимателям, физическим лицам (Юридические лица)</w:t>
            </w:r>
          </w:p>
        </w:tc>
      </w:tr>
      <w:tr w:rsidR="007B165C" w:rsidTr="007B165C">
        <w:trPr>
          <w:cantSplit/>
        </w:trPr>
        <w:tc>
          <w:tcPr>
            <w:tcW w:w="2491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Ввод данных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Просмотр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Согласование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</w:rPr>
            </w:pPr>
            <w:r w:rsidRPr="007B165C">
              <w:rPr>
                <w:b/>
                <w:sz w:val="22"/>
                <w:szCs w:val="22"/>
              </w:rPr>
              <w:t>Утверждение</w:t>
            </w:r>
          </w:p>
        </w:tc>
      </w:tr>
      <w:tr w:rsidR="007B165C" w:rsidTr="007B165C">
        <w:trPr>
          <w:cantSplit/>
        </w:trPr>
        <w:tc>
          <w:tcPr>
            <w:tcW w:w="2491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i/>
                <w:sz w:val="22"/>
                <w:szCs w:val="22"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jc w:val="center"/>
              <w:rPr>
                <w:i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jc w:val="center"/>
              <w:rPr>
                <w:i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i/>
                <w:sz w:val="22"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</w:tr>
      <w:tr w:rsidR="00845E6C">
        <w:tc>
          <w:tcPr>
            <w:tcW w:w="9967" w:type="dxa"/>
            <w:gridSpan w:val="4"/>
            <w:shd w:val="clear" w:color="auto" w:fill="auto"/>
            <w:tcMar>
              <w:left w:w="23" w:type="dxa"/>
            </w:tcMar>
          </w:tcPr>
          <w:p w:rsidR="00845E6C" w:rsidRPr="007B165C" w:rsidRDefault="003311CF">
            <w:pPr>
              <w:jc w:val="center"/>
              <w:rPr>
                <w:sz w:val="22"/>
                <w:szCs w:val="22"/>
              </w:rPr>
            </w:pPr>
            <w:r w:rsidRPr="007B165C">
              <w:rPr>
                <w:sz w:val="22"/>
                <w:szCs w:val="22"/>
              </w:rPr>
              <w:t>Формирование и представление главному распорядителю средств</w:t>
            </w:r>
            <w:r w:rsidR="007B165C">
              <w:rPr>
                <w:sz w:val="22"/>
                <w:szCs w:val="22"/>
              </w:rPr>
              <w:t xml:space="preserve"> </w:t>
            </w:r>
            <w:r w:rsidRPr="007B165C">
              <w:rPr>
                <w:sz w:val="22"/>
                <w:szCs w:val="22"/>
              </w:rPr>
              <w:t>федерального бюджета информации и документов в целях согласования</w:t>
            </w:r>
            <w:r w:rsidR="007B165C">
              <w:rPr>
                <w:sz w:val="22"/>
                <w:szCs w:val="22"/>
              </w:rPr>
              <w:t xml:space="preserve"> </w:t>
            </w:r>
            <w:r w:rsidRPr="007B165C">
              <w:rPr>
                <w:sz w:val="22"/>
                <w:szCs w:val="22"/>
              </w:rPr>
              <w:t>решений об остатках целевых средств, решений об использовании средств</w:t>
            </w:r>
            <w:r w:rsidR="007B165C">
              <w:rPr>
                <w:sz w:val="22"/>
                <w:szCs w:val="22"/>
              </w:rPr>
              <w:t xml:space="preserve"> </w:t>
            </w:r>
            <w:r w:rsidRPr="007B165C">
              <w:rPr>
                <w:sz w:val="22"/>
                <w:szCs w:val="22"/>
              </w:rPr>
              <w:t>от возврата дебиторской задолженности (неиспользованных лимитов</w:t>
            </w:r>
            <w:r w:rsidR="007B165C">
              <w:rPr>
                <w:sz w:val="22"/>
                <w:szCs w:val="22"/>
              </w:rPr>
              <w:t xml:space="preserve"> </w:t>
            </w:r>
            <w:r w:rsidRPr="007B165C">
              <w:rPr>
                <w:sz w:val="22"/>
                <w:szCs w:val="22"/>
              </w:rPr>
              <w:t>бюджетных обязательств на предоставление субсидий юридическим лицам</w:t>
            </w:r>
            <w:r w:rsidR="007B165C">
              <w:rPr>
                <w:sz w:val="22"/>
                <w:szCs w:val="22"/>
              </w:rPr>
              <w:t xml:space="preserve"> </w:t>
            </w:r>
            <w:r w:rsidRPr="007B165C">
              <w:rPr>
                <w:sz w:val="22"/>
                <w:szCs w:val="22"/>
              </w:rPr>
              <w:t>«под потребность»)</w:t>
            </w:r>
          </w:p>
        </w:tc>
      </w:tr>
      <w:tr w:rsidR="007B165C" w:rsidTr="00EB028A">
        <w:tc>
          <w:tcPr>
            <w:tcW w:w="2491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Ввод данных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Просмотр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Согласование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</w:rPr>
            </w:pPr>
            <w:r w:rsidRPr="007B165C">
              <w:rPr>
                <w:b/>
                <w:sz w:val="22"/>
                <w:szCs w:val="22"/>
              </w:rPr>
              <w:t>Утверждение</w:t>
            </w:r>
          </w:p>
        </w:tc>
      </w:tr>
      <w:tr w:rsidR="007B165C" w:rsidTr="00EB028A">
        <w:tc>
          <w:tcPr>
            <w:tcW w:w="2491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i/>
                <w:sz w:val="22"/>
                <w:szCs w:val="22"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jc w:val="center"/>
              <w:rPr>
                <w:i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jc w:val="center"/>
              <w:rPr>
                <w:i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i/>
                <w:sz w:val="22"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</w:tr>
      <w:tr w:rsidR="00845E6C">
        <w:tc>
          <w:tcPr>
            <w:tcW w:w="9967" w:type="dxa"/>
            <w:gridSpan w:val="4"/>
            <w:shd w:val="clear" w:color="auto" w:fill="auto"/>
            <w:tcMar>
              <w:left w:w="23" w:type="dxa"/>
            </w:tcMar>
          </w:tcPr>
          <w:p w:rsidR="00845E6C" w:rsidRPr="007B165C" w:rsidRDefault="00992E18">
            <w:pPr>
              <w:jc w:val="center"/>
              <w:rPr>
                <w:sz w:val="22"/>
                <w:szCs w:val="22"/>
              </w:rPr>
            </w:pPr>
            <w:r w:rsidRPr="00992E18">
              <w:rPr>
                <w:sz w:val="22"/>
                <w:szCs w:val="22"/>
              </w:rPr>
              <w:t>Получение субсидий юридическими лицами, индивидуальными предпринимателями, физическим лицам - производителям товаров, работ, услуг от других юридических лиц или из бюджета субъекта Российской Федерации (Получатель)</w:t>
            </w:r>
          </w:p>
        </w:tc>
      </w:tr>
      <w:tr w:rsidR="007B165C" w:rsidTr="00E24187">
        <w:tc>
          <w:tcPr>
            <w:tcW w:w="2491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Ввод данных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Просмотр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Согласование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</w:rPr>
            </w:pPr>
            <w:r w:rsidRPr="007B165C">
              <w:rPr>
                <w:b/>
                <w:sz w:val="22"/>
                <w:szCs w:val="22"/>
              </w:rPr>
              <w:t>Утверждение</w:t>
            </w:r>
          </w:p>
        </w:tc>
      </w:tr>
      <w:tr w:rsidR="007B165C" w:rsidTr="00E24187">
        <w:tc>
          <w:tcPr>
            <w:tcW w:w="2491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i/>
                <w:sz w:val="22"/>
                <w:szCs w:val="22"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jc w:val="center"/>
              <w:rPr>
                <w:i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jc w:val="center"/>
              <w:rPr>
                <w:i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i/>
                <w:sz w:val="22"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</w:tr>
      <w:tr w:rsidR="007B165C" w:rsidTr="009C1230">
        <w:tc>
          <w:tcPr>
            <w:tcW w:w="9967" w:type="dxa"/>
            <w:gridSpan w:val="4"/>
            <w:shd w:val="clear" w:color="auto" w:fill="auto"/>
            <w:tcMar>
              <w:left w:w="23" w:type="dxa"/>
            </w:tcMar>
          </w:tcPr>
          <w:p w:rsidR="007B165C" w:rsidRPr="007B165C" w:rsidRDefault="007B165C" w:rsidP="009C1230">
            <w:pPr>
              <w:jc w:val="center"/>
              <w:rPr>
                <w:sz w:val="22"/>
                <w:szCs w:val="22"/>
              </w:rPr>
            </w:pPr>
            <w:r w:rsidRPr="007B165C">
              <w:rPr>
                <w:sz w:val="22"/>
                <w:szCs w:val="22"/>
              </w:rPr>
              <w:t>Заключение соглашений о предоставлении за счет собственных средств местных бюджетов/бюджетов субъектов Российской Федерации субсидий юридическим лицам, индивидуальным предпринимателям, физическим лицам (Получатель ЮЛ, ИП, ФЛ)</w:t>
            </w:r>
          </w:p>
        </w:tc>
      </w:tr>
      <w:tr w:rsidR="007B165C" w:rsidTr="00194712">
        <w:tc>
          <w:tcPr>
            <w:tcW w:w="2491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Ввод данных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Просмотр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7B165C">
              <w:rPr>
                <w:b/>
                <w:sz w:val="22"/>
                <w:szCs w:val="22"/>
              </w:rPr>
              <w:t>Согласование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b/>
                <w:sz w:val="22"/>
              </w:rPr>
            </w:pPr>
            <w:r w:rsidRPr="007B165C">
              <w:rPr>
                <w:b/>
                <w:sz w:val="22"/>
                <w:szCs w:val="22"/>
              </w:rPr>
              <w:t>Утверждение</w:t>
            </w:r>
          </w:p>
        </w:tc>
      </w:tr>
      <w:tr w:rsidR="007B165C" w:rsidTr="00194712">
        <w:tc>
          <w:tcPr>
            <w:tcW w:w="2491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i/>
                <w:sz w:val="22"/>
                <w:szCs w:val="22"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jc w:val="center"/>
              <w:rPr>
                <w:i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jc w:val="center"/>
              <w:rPr>
                <w:i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  <w:tc>
          <w:tcPr>
            <w:tcW w:w="2492" w:type="dxa"/>
            <w:shd w:val="clear" w:color="auto" w:fill="auto"/>
            <w:tcMar>
              <w:left w:w="23" w:type="dxa"/>
            </w:tcMar>
            <w:vAlign w:val="center"/>
          </w:tcPr>
          <w:p w:rsidR="007B165C" w:rsidRPr="007B165C" w:rsidRDefault="007B165C" w:rsidP="007B165C">
            <w:pPr>
              <w:keepLines/>
              <w:jc w:val="center"/>
              <w:rPr>
                <w:i/>
                <w:sz w:val="22"/>
              </w:rPr>
            </w:pPr>
            <w:r w:rsidRPr="007B165C">
              <w:rPr>
                <w:i/>
                <w:sz w:val="22"/>
                <w:szCs w:val="22"/>
              </w:rPr>
              <w:t>Добавить</w:t>
            </w:r>
          </w:p>
        </w:tc>
      </w:tr>
    </w:tbl>
    <w:p w:rsidR="00845E6C" w:rsidRDefault="00845E6C">
      <w:pPr>
        <w:spacing w:after="240"/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E5E3F" w:rsidRPr="00533900" w:rsidTr="009C1230">
        <w:tc>
          <w:tcPr>
            <w:tcW w:w="3115" w:type="dxa"/>
            <w:vAlign w:val="bottom"/>
          </w:tcPr>
          <w:p w:rsidR="002E5E3F" w:rsidRDefault="002E5E3F" w:rsidP="009C1230">
            <w:pPr>
              <w:rPr>
                <w:sz w:val="24"/>
                <w:szCs w:val="24"/>
              </w:rPr>
            </w:pPr>
          </w:p>
          <w:p w:rsidR="002E5E3F" w:rsidRPr="00D84D2A" w:rsidRDefault="002E5E3F" w:rsidP="009C1230">
            <w:pPr>
              <w:rPr>
                <w:sz w:val="24"/>
                <w:szCs w:val="24"/>
              </w:rPr>
            </w:pPr>
            <w:r w:rsidRPr="00D84D2A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115" w:type="dxa"/>
          </w:tcPr>
          <w:p w:rsidR="002E5E3F" w:rsidRPr="00D84D2A" w:rsidRDefault="002E5E3F" w:rsidP="009C12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bottom"/>
          </w:tcPr>
          <w:p w:rsidR="002E5E3F" w:rsidRPr="00D84D2A" w:rsidRDefault="002E5E3F" w:rsidP="009C1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</w:tr>
      <w:tr w:rsidR="002E5E3F" w:rsidRPr="00533900" w:rsidTr="009C1230">
        <w:tc>
          <w:tcPr>
            <w:tcW w:w="3115" w:type="dxa"/>
          </w:tcPr>
          <w:p w:rsidR="002E5E3F" w:rsidRPr="00D84D2A" w:rsidRDefault="002E5E3F" w:rsidP="009C1230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15" w:type="dxa"/>
            <w:vAlign w:val="center"/>
          </w:tcPr>
          <w:p w:rsidR="002E5E3F" w:rsidRPr="00D84D2A" w:rsidRDefault="002E5E3F" w:rsidP="009C1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E5E3F" w:rsidRPr="00D84D2A" w:rsidRDefault="002E5E3F" w:rsidP="009C1230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2E5E3F" w:rsidRPr="001A3FE6" w:rsidRDefault="002E5E3F" w:rsidP="002E5E3F">
      <w:pPr>
        <w:jc w:val="both"/>
        <w:rPr>
          <w:sz w:val="24"/>
          <w:szCs w:val="24"/>
        </w:rPr>
      </w:pPr>
    </w:p>
    <w:p w:rsidR="00845E6C" w:rsidRDefault="00845E6C">
      <w:pPr>
        <w:spacing w:after="240"/>
        <w:rPr>
          <w:sz w:val="26"/>
          <w:szCs w:val="26"/>
        </w:rPr>
      </w:pPr>
      <w:bookmarkStart w:id="2" w:name="_GoBack"/>
      <w:bookmarkEnd w:id="2"/>
    </w:p>
    <w:p w:rsidR="00845E6C" w:rsidRDefault="003311CF">
      <w:pPr>
        <w:spacing w:after="240"/>
      </w:pPr>
      <w:r>
        <w:rPr>
          <w:sz w:val="26"/>
          <w:szCs w:val="26"/>
        </w:rPr>
        <w:t xml:space="preserve">                               </w:t>
      </w:r>
    </w:p>
    <w:sectPr w:rsidR="00845E6C">
      <w:pgSz w:w="11906" w:h="16838"/>
      <w:pgMar w:top="851" w:right="851" w:bottom="567" w:left="1134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592" w:rsidRDefault="00066592">
      <w:r>
        <w:separator/>
      </w:r>
    </w:p>
  </w:endnote>
  <w:endnote w:type="continuationSeparator" w:id="0">
    <w:p w:rsidR="00066592" w:rsidRDefault="0006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592" w:rsidRDefault="00066592">
      <w:r>
        <w:separator/>
      </w:r>
    </w:p>
  </w:footnote>
  <w:footnote w:type="continuationSeparator" w:id="0">
    <w:p w:rsidR="00066592" w:rsidRDefault="0006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6C"/>
    <w:rsid w:val="00066592"/>
    <w:rsid w:val="0014380E"/>
    <w:rsid w:val="001F4579"/>
    <w:rsid w:val="002E1C23"/>
    <w:rsid w:val="002E5E3F"/>
    <w:rsid w:val="003311CF"/>
    <w:rsid w:val="004B2BE7"/>
    <w:rsid w:val="005F6832"/>
    <w:rsid w:val="0077150C"/>
    <w:rsid w:val="007751D2"/>
    <w:rsid w:val="007B165C"/>
    <w:rsid w:val="00816339"/>
    <w:rsid w:val="008326B5"/>
    <w:rsid w:val="00845E6C"/>
    <w:rsid w:val="00992E18"/>
    <w:rsid w:val="00E5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BE49"/>
  <w15:docId w15:val="{F4A5C460-E105-4D45-AA63-B4DAD4F1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40" w:lineRule="auto"/>
    </w:pPr>
    <w:rPr>
      <w:color w:val="00000A"/>
      <w:szCs w:val="20"/>
      <w:lang w:val="ru-RU"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semiHidden/>
    <w:qFormat/>
    <w:locked/>
    <w:rPr>
      <w:rFonts w:cs="Times New Roman"/>
      <w:sz w:val="20"/>
      <w:szCs w:val="20"/>
    </w:rPr>
  </w:style>
  <w:style w:type="character" w:customStyle="1" w:styleId="a5">
    <w:name w:val="Нижний колонтитул Знак"/>
    <w:basedOn w:val="a1"/>
    <w:uiPriority w:val="99"/>
    <w:semiHidden/>
    <w:qFormat/>
    <w:locked/>
    <w:rPr>
      <w:rFonts w:cs="Times New Roman"/>
      <w:sz w:val="20"/>
      <w:szCs w:val="20"/>
    </w:rPr>
  </w:style>
  <w:style w:type="character" w:styleId="a6">
    <w:name w:val="footnote reference"/>
    <w:basedOn w:val="a1"/>
    <w:uiPriority w:val="99"/>
    <w:semiHidden/>
    <w:qFormat/>
    <w:rPr>
      <w:rFonts w:cs="Times New Roman"/>
      <w:vertAlign w:val="superscript"/>
    </w:rPr>
  </w:style>
  <w:style w:type="character" w:customStyle="1" w:styleId="a7">
    <w:name w:val="Текст сноски Знак"/>
    <w:basedOn w:val="a1"/>
    <w:uiPriority w:val="99"/>
    <w:semiHidden/>
    <w:qFormat/>
    <w:locked/>
    <w:rPr>
      <w:rFonts w:cs="Times New Roman"/>
      <w:sz w:val="20"/>
      <w:szCs w:val="20"/>
    </w:rPr>
  </w:style>
  <w:style w:type="character" w:styleId="a8">
    <w:name w:val="endnote reference"/>
    <w:basedOn w:val="a1"/>
    <w:uiPriority w:val="99"/>
    <w:semiHidden/>
    <w:qFormat/>
    <w:rsid w:val="00213ABE"/>
    <w:rPr>
      <w:rFonts w:cs="Times New Roman"/>
      <w:vertAlign w:val="superscript"/>
    </w:rPr>
  </w:style>
  <w:style w:type="character" w:customStyle="1" w:styleId="a9">
    <w:name w:val="Текст концевой сноски Знак"/>
    <w:basedOn w:val="a1"/>
    <w:uiPriority w:val="99"/>
    <w:semiHidden/>
    <w:qFormat/>
    <w:locked/>
    <w:rPr>
      <w:rFonts w:cs="Times New Roman"/>
      <w:sz w:val="20"/>
      <w:szCs w:val="20"/>
    </w:rPr>
  </w:style>
  <w:style w:type="character" w:customStyle="1" w:styleId="-">
    <w:name w:val="Интернет-ссылка"/>
    <w:basedOn w:val="a1"/>
    <w:uiPriority w:val="99"/>
    <w:unhideWhenUsed/>
    <w:rsid w:val="0039644A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uiPriority w:val="99"/>
    <w:semiHidden/>
    <w:qFormat/>
    <w:locked/>
    <w:rsid w:val="005C34CE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1"/>
    <w:uiPriority w:val="99"/>
    <w:semiHidden/>
    <w:unhideWhenUsed/>
    <w:qFormat/>
    <w:rsid w:val="000765B2"/>
    <w:rPr>
      <w:rFonts w:cs="Times New Roman"/>
      <w:color w:val="605E5C"/>
      <w:shd w:val="clear" w:color="auto" w:fill="E1DFDD"/>
    </w:rPr>
  </w:style>
  <w:style w:type="character" w:customStyle="1" w:styleId="ab">
    <w:name w:val="Символ сноски"/>
    <w:qFormat/>
  </w:style>
  <w:style w:type="character" w:customStyle="1" w:styleId="ac">
    <w:name w:val="Привязка сноски"/>
    <w:rPr>
      <w:vertAlign w:val="superscript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ы концевой сноски"/>
    <w:qFormat/>
  </w:style>
  <w:style w:type="paragraph" w:styleId="a0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Mangal"/>
    </w:rPr>
  </w:style>
  <w:style w:type="paragraph" w:customStyle="1" w:styleId="af1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f5">
    <w:name w:val="footnote text"/>
    <w:basedOn w:val="a"/>
    <w:uiPriority w:val="99"/>
    <w:semiHidden/>
    <w:qFormat/>
  </w:style>
  <w:style w:type="paragraph" w:styleId="af6">
    <w:name w:val="endnote text"/>
    <w:basedOn w:val="a"/>
    <w:uiPriority w:val="99"/>
    <w:semiHidden/>
    <w:qFormat/>
    <w:rsid w:val="00213ABE"/>
  </w:style>
  <w:style w:type="paragraph" w:styleId="af7">
    <w:name w:val="Balloon Text"/>
    <w:basedOn w:val="a"/>
    <w:uiPriority w:val="99"/>
    <w:semiHidden/>
    <w:unhideWhenUsed/>
    <w:qFormat/>
    <w:rsid w:val="005C34CE"/>
    <w:rPr>
      <w:rFonts w:ascii="Segoe UI" w:hAnsi="Segoe UI" w:cs="Segoe UI"/>
      <w:sz w:val="18"/>
      <w:szCs w:val="18"/>
    </w:rPr>
  </w:style>
  <w:style w:type="paragraph" w:customStyle="1" w:styleId="af8">
    <w:name w:val="Сноска"/>
    <w:basedOn w:val="a"/>
  </w:style>
  <w:style w:type="paragraph" w:customStyle="1" w:styleId="af9">
    <w:name w:val="Блочная цитата"/>
    <w:basedOn w:val="a"/>
    <w:qFormat/>
  </w:style>
  <w:style w:type="paragraph" w:customStyle="1" w:styleId="afa">
    <w:name w:val="Заглавие"/>
    <w:basedOn w:val="a0"/>
  </w:style>
  <w:style w:type="paragraph" w:styleId="afb">
    <w:name w:val="Subtitle"/>
    <w:basedOn w:val="a0"/>
  </w:style>
  <w:style w:type="table" w:styleId="afc">
    <w:name w:val="Table Grid"/>
    <w:basedOn w:val="a2"/>
    <w:uiPriority w:val="39"/>
    <w:rsid w:val="00540F48"/>
    <w:pPr>
      <w:spacing w:line="240" w:lineRule="auto"/>
    </w:pPr>
    <w:rPr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Карташева Олеся</cp:lastModifiedBy>
  <cp:revision>2</cp:revision>
  <cp:lastPrinted>2020-11-19T16:21:00Z</cp:lastPrinted>
  <dcterms:created xsi:type="dcterms:W3CDTF">2025-06-17T07:59:00Z</dcterms:created>
  <dcterms:modified xsi:type="dcterms:W3CDTF">2025-06-17T07:59:00Z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